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1FDD" w14:textId="77777777" w:rsidR="00D8291A" w:rsidRDefault="00000000">
      <w:pPr>
        <w:jc w:val="center"/>
        <w:rPr>
          <w:b/>
        </w:rPr>
      </w:pPr>
      <w:r>
        <w:rPr>
          <w:b/>
        </w:rPr>
        <w:t>СОГЛАСИЕ</w:t>
      </w:r>
    </w:p>
    <w:p w14:paraId="45513A3A" w14:textId="77777777" w:rsidR="00D8291A" w:rsidRDefault="00000000">
      <w:pPr>
        <w:jc w:val="center"/>
        <w:rPr>
          <w:b/>
        </w:rPr>
      </w:pPr>
      <w:r>
        <w:rPr>
          <w:b/>
        </w:rPr>
        <w:t>на обработку персональных данных в научном периодическом издании</w:t>
      </w:r>
    </w:p>
    <w:p w14:paraId="4CD5A24F" w14:textId="56FE134B" w:rsidR="00D8291A" w:rsidRPr="00B8393C" w:rsidRDefault="00B8393C">
      <w:pPr>
        <w:jc w:val="center"/>
        <w:rPr>
          <w:b/>
          <w:i/>
          <w:iCs/>
          <w:sz w:val="20"/>
          <w:szCs w:val="20"/>
        </w:rPr>
      </w:pPr>
      <w:r w:rsidRPr="00B8393C">
        <w:rPr>
          <w:b/>
        </w:rPr>
        <w:t>«FOOD METAENGINEERING / ПИЩЕВАЯ МЕТАИНЖЕНЕРИЯ»</w:t>
      </w:r>
    </w:p>
    <w:p w14:paraId="3AC0A0CB" w14:textId="77777777" w:rsidR="00D8291A" w:rsidRPr="00B8393C" w:rsidRDefault="00D8291A">
      <w:pPr>
        <w:rPr>
          <w:b/>
          <w:i/>
          <w:iCs/>
          <w:sz w:val="20"/>
          <w:szCs w:val="20"/>
        </w:rPr>
      </w:pPr>
    </w:p>
    <w:p w14:paraId="0AE55B66" w14:textId="77777777" w:rsidR="00D8291A" w:rsidRDefault="00D8291A">
      <w:pPr>
        <w:jc w:val="center"/>
        <w:rPr>
          <w:b/>
        </w:rPr>
      </w:pPr>
    </w:p>
    <w:p w14:paraId="1BF00EC1" w14:textId="77777777" w:rsidR="00D8291A" w:rsidRDefault="00000000">
      <w:pPr>
        <w:ind w:firstLine="709"/>
        <w:jc w:val="both"/>
      </w:pPr>
      <w:r>
        <w:rPr>
          <w:color w:val="000000"/>
        </w:rPr>
        <w:t>Я, ____________________________________________________________________________</w:t>
      </w:r>
    </w:p>
    <w:p w14:paraId="6372CC84" w14:textId="77777777" w:rsidR="00D8291A" w:rsidRDefault="0000000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 </w:t>
      </w:r>
    </w:p>
    <w:p w14:paraId="461CCBF4" w14:textId="77777777" w:rsidR="00D8291A" w:rsidRDefault="00000000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(фамилия, имя, отчество полностью)</w:t>
      </w:r>
    </w:p>
    <w:p w14:paraId="59C92DF9" w14:textId="77777777" w:rsidR="00D8291A" w:rsidRDefault="00000000">
      <w:pPr>
        <w:rPr>
          <w:color w:val="000000"/>
        </w:rPr>
      </w:pPr>
      <w:r>
        <w:rPr>
          <w:color w:val="000000"/>
        </w:rPr>
        <w:t>(далее - субъект персональных данных), зарегистрированный(ая) по адресу: ___________________</w:t>
      </w:r>
    </w:p>
    <w:p w14:paraId="15F59D99" w14:textId="77777777" w:rsidR="00D8291A" w:rsidRDefault="0000000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____________________________________________________________________________________,</w:t>
      </w:r>
    </w:p>
    <w:p w14:paraId="0AABBEE4" w14:textId="29E8A090" w:rsidR="00D8291A" w:rsidRDefault="00000000">
      <w:pPr>
        <w:jc w:val="both"/>
      </w:pPr>
      <w:r>
        <w:rPr>
          <w:color w:val="000000"/>
        </w:rPr>
        <w:t xml:space="preserve">паспорт </w:t>
      </w:r>
      <w:r w:rsidR="00E552CB">
        <w:rPr>
          <w:color w:val="000000"/>
        </w:rPr>
        <w:t xml:space="preserve">серии </w:t>
      </w:r>
      <w:r>
        <w:rPr>
          <w:color w:val="000000"/>
        </w:rPr>
        <w:t>___________________</w:t>
      </w:r>
      <w:r w:rsidR="00E552CB">
        <w:rPr>
          <w:color w:val="000000"/>
        </w:rPr>
        <w:t>№</w:t>
      </w:r>
      <w:r>
        <w:rPr>
          <w:color w:val="000000"/>
        </w:rPr>
        <w:t>__________________</w:t>
      </w:r>
      <w:r w:rsidR="00E552CB">
        <w:rPr>
          <w:color w:val="000000"/>
        </w:rPr>
        <w:t xml:space="preserve"> выдан ___________________________</w:t>
      </w:r>
    </w:p>
    <w:p w14:paraId="79C6EF2A" w14:textId="77777777" w:rsidR="00D8291A" w:rsidRDefault="00000000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FD22341" w14:textId="77777777" w:rsidR="00D8291A" w:rsidRDefault="00000000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(серия, номер, дата и место выдачи, информация об органе, выдавшем основной документ,</w:t>
      </w:r>
    </w:p>
    <w:p w14:paraId="1B9F5E57" w14:textId="77777777" w:rsidR="00D8291A" w:rsidRDefault="00000000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удостоверяющий личность (заполняется в соответствии с требованиями части 4 статьи 9 </w:t>
      </w:r>
      <w:r>
        <w:rPr>
          <w:i/>
          <w:iCs/>
          <w:sz w:val="20"/>
          <w:szCs w:val="20"/>
          <w:shd w:val="clear" w:color="auto" w:fill="FFFFFF"/>
        </w:rPr>
        <w:t>Федерального закона от 27 июля 2006 г. № 152-ФЗ «О персональных данных»)</w:t>
      </w:r>
      <w:r>
        <w:rPr>
          <w:i/>
          <w:iCs/>
          <w:color w:val="000000"/>
          <w:sz w:val="20"/>
          <w:szCs w:val="20"/>
        </w:rPr>
        <w:t>)</w:t>
      </w:r>
    </w:p>
    <w:p w14:paraId="4BF2EE65" w14:textId="77777777" w:rsidR="00D8291A" w:rsidRDefault="00D8291A">
      <w:pPr>
        <w:jc w:val="both"/>
        <w:rPr>
          <w:i/>
          <w:iCs/>
          <w:color w:val="000000"/>
          <w:sz w:val="20"/>
          <w:szCs w:val="20"/>
        </w:rPr>
      </w:pPr>
    </w:p>
    <w:p w14:paraId="0790DD75" w14:textId="3F4BE1B7" w:rsidR="00D8291A" w:rsidRDefault="00000000" w:rsidP="00E552CB">
      <w:pPr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даю согласие </w:t>
      </w:r>
      <w:r w:rsidR="00B8393C" w:rsidRPr="00B8393C">
        <w:t xml:space="preserve">Федеральному государственному автономному научному учреждению «Всероссийский научно-исследовательский институт молочной промышленности» (ФГАНУ «ВНИМИ») </w:t>
      </w:r>
      <w:r>
        <w:t xml:space="preserve">(далее - оператор), </w:t>
      </w:r>
      <w:r>
        <w:rPr>
          <w:color w:val="000000"/>
        </w:rPr>
        <w:t xml:space="preserve">расположенному по адресу </w:t>
      </w:r>
      <w:r w:rsidR="00B8393C" w:rsidRPr="00B8393C">
        <w:rPr>
          <w:color w:val="000000"/>
        </w:rPr>
        <w:t>115093, г. Москва, ул. Люсиновская, д. 35, корп. 7</w:t>
      </w:r>
      <w:r>
        <w:rPr>
          <w:color w:val="000000"/>
        </w:rPr>
        <w:t>,</w:t>
      </w:r>
      <w:r w:rsidR="00B8393C">
        <w:rPr>
          <w:color w:val="000000"/>
        </w:rPr>
        <w:t xml:space="preserve"> </w:t>
      </w:r>
      <w:r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произведения, автором которого я являюсь. Произведение - </w:t>
      </w:r>
      <w:r w:rsidR="00E552CB">
        <w:rPr>
          <w:color w:val="000000"/>
        </w:rPr>
        <w:t>научная статья ________</w:t>
      </w:r>
    </w:p>
    <w:p w14:paraId="5B8C7B2A" w14:textId="77777777" w:rsidR="00D8291A" w:rsidRDefault="0000000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14:paraId="375DD3CC" w14:textId="77777777" w:rsidR="00D8291A" w:rsidRDefault="00000000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(наименование произведения)</w:t>
      </w:r>
    </w:p>
    <w:p w14:paraId="25931546" w14:textId="77777777" w:rsidR="00D8291A" w:rsidRDefault="00D8291A">
      <w:pPr>
        <w:rPr>
          <w:i/>
          <w:iCs/>
          <w:color w:val="000000"/>
          <w:sz w:val="20"/>
          <w:szCs w:val="20"/>
        </w:rPr>
      </w:pPr>
    </w:p>
    <w:p w14:paraId="281FA747" w14:textId="2E98DFEA" w:rsidR="00D8291A" w:rsidRDefault="00000000" w:rsidP="00B8393C">
      <w:pPr>
        <w:rPr>
          <w:color w:val="000000"/>
        </w:rPr>
      </w:pPr>
      <w:r>
        <w:rPr>
          <w:color w:val="000000"/>
        </w:rPr>
        <w:t xml:space="preserve">(далее – произведение) подлежит включению в состав </w:t>
      </w:r>
      <w:r w:rsidR="00B8393C" w:rsidRPr="00B8393C">
        <w:rPr>
          <w:color w:val="000000"/>
        </w:rPr>
        <w:t>«FOOD METAENGINEERING / ПИЩЕВАЯ МЕТАИНЖЕНЕРИЯ»</w:t>
      </w:r>
      <w:r>
        <w:rPr>
          <w:color w:val="000000"/>
        </w:rPr>
        <w:t>.</w:t>
      </w:r>
    </w:p>
    <w:p w14:paraId="6760A085" w14:textId="77777777" w:rsidR="00D8291A" w:rsidRDefault="00D8291A">
      <w:pPr>
        <w:jc w:val="both"/>
        <w:rPr>
          <w:i/>
          <w:iCs/>
          <w:color w:val="000000"/>
          <w:sz w:val="20"/>
          <w:szCs w:val="20"/>
        </w:rPr>
      </w:pPr>
    </w:p>
    <w:p w14:paraId="00FB0E13" w14:textId="77777777" w:rsidR="00D8291A" w:rsidRDefault="00000000">
      <w:pPr>
        <w:ind w:firstLine="708"/>
        <w:jc w:val="both"/>
      </w:pPr>
      <w:r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3A5796C4" w14:textId="77777777" w:rsidR="00D8291A" w:rsidRDefault="00D8291A">
      <w:pPr>
        <w:jc w:val="both"/>
        <w:rPr>
          <w:color w:val="000000"/>
        </w:rPr>
      </w:pPr>
    </w:p>
    <w:p w14:paraId="4D3FA8F5" w14:textId="77777777" w:rsidR="00D8291A" w:rsidRDefault="00000000">
      <w:pPr>
        <w:ind w:firstLine="709"/>
        <w:contextualSpacing/>
        <w:jc w:val="both"/>
      </w:pPr>
      <w:r>
        <w:t>1. Целью обработки персональных данных является:</w:t>
      </w:r>
    </w:p>
    <w:p w14:paraId="1E419673" w14:textId="77777777" w:rsidR="00D8291A" w:rsidRDefault="00000000">
      <w:pPr>
        <w:ind w:firstLine="709"/>
        <w:contextualSpacing/>
        <w:jc w:val="both"/>
      </w:pPr>
      <w:r>
        <w:t>1.1. рецензирование произведения;</w:t>
      </w:r>
    </w:p>
    <w:p w14:paraId="55356C47" w14:textId="77777777" w:rsidR="00D8291A" w:rsidRDefault="00000000">
      <w:pPr>
        <w:ind w:firstLine="709"/>
        <w:contextualSpacing/>
        <w:jc w:val="both"/>
      </w:pPr>
      <w:r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2B46133C" w14:textId="03523807" w:rsidR="00D8291A" w:rsidRDefault="00000000" w:rsidP="00B8393C">
      <w:pPr>
        <w:ind w:firstLine="709"/>
        <w:contextualSpacing/>
        <w:jc w:val="both"/>
        <w:rPr>
          <w:i/>
          <w:iCs/>
          <w:sz w:val="20"/>
          <w:szCs w:val="20"/>
        </w:rPr>
      </w:pPr>
      <w:r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данных;</w:t>
      </w:r>
    </w:p>
    <w:p w14:paraId="0DBD6ABE" w14:textId="229AF9DD" w:rsidR="00D8291A" w:rsidRDefault="00000000" w:rsidP="00E552CB">
      <w:pPr>
        <w:ind w:firstLine="709"/>
        <w:contextualSpacing/>
        <w:jc w:val="both"/>
        <w:rPr>
          <w:i/>
          <w:iCs/>
          <w:color w:val="000000"/>
          <w:sz w:val="20"/>
          <w:szCs w:val="20"/>
          <w:shd w:val="clear" w:color="auto" w:fill="FFFFFF"/>
        </w:rPr>
      </w:pPr>
      <w:r>
        <w:t>1.4. подготовка и размещение метаданных произведения, включенного в состав периодического издания, в том числе</w:t>
      </w:r>
      <w:r w:rsidR="0046020F">
        <w:t xml:space="preserve"> </w:t>
      </w:r>
      <w:r w:rsidR="00E552CB">
        <w:t xml:space="preserve">УДК (при наличие), номер страницы, </w:t>
      </w:r>
      <w:r w:rsidR="0046020F">
        <w:t xml:space="preserve">название произведения, </w:t>
      </w:r>
      <w:r w:rsidR="00E552CB">
        <w:t xml:space="preserve">фамилия, имя, отчество </w:t>
      </w:r>
      <w:r w:rsidR="0046020F">
        <w:t>автор</w:t>
      </w:r>
      <w:r w:rsidR="00E552CB">
        <w:t>а</w:t>
      </w:r>
      <w:r w:rsidR="0046020F">
        <w:t>, аффилиаци</w:t>
      </w:r>
      <w:r w:rsidR="00E552CB">
        <w:t>я</w:t>
      </w:r>
      <w:r w:rsidR="0046020F">
        <w:t xml:space="preserve"> автор</w:t>
      </w:r>
      <w:r w:rsidR="00E552CB">
        <w:t>а</w:t>
      </w:r>
      <w:r w:rsidR="0046020F">
        <w:t xml:space="preserve">, </w:t>
      </w:r>
      <w:r w:rsidR="00E552CB">
        <w:rPr>
          <w:lang w:val="en-US"/>
        </w:rPr>
        <w:t>e</w:t>
      </w:r>
      <w:r w:rsidR="00E552CB" w:rsidRPr="00E552CB">
        <w:t>-</w:t>
      </w:r>
      <w:r w:rsidR="00E552CB">
        <w:rPr>
          <w:lang w:val="en-US"/>
        </w:rPr>
        <w:t>mail</w:t>
      </w:r>
      <w:r w:rsidR="00E552CB" w:rsidRPr="00E552CB">
        <w:t xml:space="preserve"> </w:t>
      </w:r>
      <w:r w:rsidR="00E552CB">
        <w:t xml:space="preserve">автора, </w:t>
      </w:r>
      <w:r w:rsidR="00E552CB">
        <w:rPr>
          <w:lang w:val="en-US"/>
        </w:rPr>
        <w:t>ORCID</w:t>
      </w:r>
      <w:r w:rsidR="00E552CB" w:rsidRPr="00E552CB">
        <w:t xml:space="preserve"> </w:t>
      </w:r>
      <w:r w:rsidR="00E552CB">
        <w:t>автора, аннотация, ключевые слова, список источников, даты поступления, принятия, финансирование;</w:t>
      </w:r>
    </w:p>
    <w:p w14:paraId="36B4A6EF" w14:textId="1E5A2777" w:rsidR="00D8291A" w:rsidRDefault="00000000">
      <w:pPr>
        <w:ind w:firstLine="709"/>
        <w:contextualSpacing/>
        <w:jc w:val="both"/>
        <w:rPr>
          <w:color w:val="000000"/>
        </w:rPr>
      </w:pPr>
      <w:r>
        <w:rPr>
          <w:shd w:val="clear" w:color="auto" w:fill="FFFFFF"/>
        </w:rPr>
        <w:t>1.5.</w:t>
      </w:r>
      <w:r>
        <w:rPr>
          <w:sz w:val="26"/>
          <w:szCs w:val="26"/>
          <w:shd w:val="clear" w:color="auto" w:fill="FFFFFF"/>
        </w:rPr>
        <w:t xml:space="preserve"> </w:t>
      </w:r>
      <w:r>
        <w:t xml:space="preserve">подготовка к </w:t>
      </w:r>
      <w:r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 w:rsidR="00E552CB">
        <w:rPr>
          <w:color w:val="000000"/>
        </w:rPr>
        <w:t xml:space="preserve">: </w:t>
      </w:r>
      <w:r w:rsidR="00E552CB">
        <w:rPr>
          <w:color w:val="000000"/>
          <w:lang w:val="en-US"/>
        </w:rPr>
        <w:t>PDF</w:t>
      </w:r>
      <w:r w:rsidR="00E552CB" w:rsidRPr="00E552CB">
        <w:rPr>
          <w:color w:val="000000"/>
        </w:rPr>
        <w:t xml:space="preserve">, </w:t>
      </w:r>
      <w:r w:rsidR="00E552CB">
        <w:rPr>
          <w:color w:val="000000"/>
          <w:lang w:val="en-US"/>
        </w:rPr>
        <w:t>html</w:t>
      </w:r>
      <w:r>
        <w:rPr>
          <w:color w:val="000000"/>
        </w:rPr>
        <w:t>;</w:t>
      </w:r>
    </w:p>
    <w:p w14:paraId="166CFFA0" w14:textId="77777777" w:rsidR="00D8291A" w:rsidRDefault="00000000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6E974CED" w14:textId="77777777" w:rsidR="00D8291A" w:rsidRDefault="00000000">
      <w:pPr>
        <w:ind w:firstLine="709"/>
        <w:contextualSpacing/>
        <w:jc w:val="both"/>
      </w:pPr>
      <w:r>
        <w:rPr>
          <w:color w:val="000000"/>
        </w:rPr>
        <w:t xml:space="preserve">1.7. </w:t>
      </w:r>
      <w:r>
        <w:t>изготовление и доставка уполномоченным органам обязательных экземпляров каждого выпуска периодического издания;</w:t>
      </w:r>
    </w:p>
    <w:p w14:paraId="3D6F1BF4" w14:textId="77777777" w:rsidR="00D8291A" w:rsidRDefault="00000000">
      <w:pPr>
        <w:ind w:firstLine="709"/>
        <w:contextualSpacing/>
        <w:jc w:val="both"/>
      </w:pPr>
      <w:r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69082D5C" w14:textId="289797EB" w:rsidR="00D8291A" w:rsidRPr="00F85021" w:rsidRDefault="00000000" w:rsidP="00E552CB">
      <w:pPr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>
        <w:t>1.9. предоставление выпусков периодического издания в национальные и международные реферативные базы данных и системы цитирования</w:t>
      </w:r>
      <w:r w:rsidR="00E552CB" w:rsidRPr="00E552CB">
        <w:t>;</w:t>
      </w:r>
    </w:p>
    <w:p w14:paraId="27F7A993" w14:textId="6134EA4B" w:rsidR="00D8291A" w:rsidRPr="00E552CB" w:rsidRDefault="00000000" w:rsidP="00E552CB">
      <w:pPr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>
        <w:t>1.10. иные действия, в том числе, направленные на обеспечение полного редакционно-издательского цикла</w:t>
      </w:r>
      <w:r w:rsidR="00E552CB" w:rsidRPr="00E552CB">
        <w:t>.</w:t>
      </w:r>
    </w:p>
    <w:p w14:paraId="6331445E" w14:textId="77777777" w:rsidR="00D8291A" w:rsidRDefault="00000000">
      <w:pPr>
        <w:ind w:firstLine="709"/>
        <w:contextualSpacing/>
        <w:jc w:val="both"/>
      </w:pPr>
      <w:r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71C22249" w14:textId="38EC4F65" w:rsidR="00D8291A" w:rsidRDefault="00000000" w:rsidP="00F81C8F">
      <w:pPr>
        <w:ind w:firstLine="709"/>
        <w:contextualSpacing/>
        <w:jc w:val="both"/>
        <w:rPr>
          <w:color w:val="000000"/>
        </w:rPr>
      </w:pPr>
      <w:r>
        <w:t>3. В целях, предусмотренных п. 1 настоящего Согласия обработке подлежат следующие сведения и данные: фамилия, имя, отчество (последнее – при наличии); год рождения, адрес государственной регистрации; ученая степень, ученое звание; место работы, должность; телефон, адрес электронной почты; платежные реквизиты (на выбор периодического издания, в зависимости от его бизнес-модели), данные документа, удостоверяющего личность (серия и номер, кем и когда выдан), СНИЛС, ИНН, иные заменяющие документы (для заключения лицензионных договоров, оплаты авторского вознаграждения, учета в системе делопроизводства оператора); цифровое изображение автора.</w:t>
      </w:r>
    </w:p>
    <w:p w14:paraId="4BB9DB9D" w14:textId="77777777" w:rsidR="00D8291A" w:rsidRDefault="00000000">
      <w:pPr>
        <w:ind w:firstLine="709"/>
        <w:contextualSpacing/>
        <w:jc w:val="both"/>
      </w:pPr>
      <w:r>
        <w:t>3.1. Персональные данные, в отношении которых субъектом персональных данных запрещается обработка: ________________________________________________________________</w:t>
      </w:r>
    </w:p>
    <w:p w14:paraId="342AEA7B" w14:textId="77777777" w:rsidR="00D8291A" w:rsidRDefault="00000000">
      <w:pPr>
        <w:contextualSpacing/>
        <w:jc w:val="both"/>
      </w:pPr>
      <w:r>
        <w:t>_____________________________________________________________________________________</w:t>
      </w:r>
    </w:p>
    <w:p w14:paraId="6D723F5B" w14:textId="77777777" w:rsidR="00D8291A" w:rsidRDefault="00000000">
      <w:pPr>
        <w:contextualSpacing/>
        <w:jc w:val="both"/>
      </w:pPr>
      <w:r>
        <w:t>____________________________________________________________________________________</w:t>
      </w:r>
    </w:p>
    <w:p w14:paraId="52F57B9F" w14:textId="77777777" w:rsidR="00D8291A" w:rsidRDefault="00000000">
      <w:pPr>
        <w:contextualSpacing/>
        <w:jc w:val="center"/>
      </w:pPr>
      <w:r>
        <w:rPr>
          <w:i/>
          <w:iCs/>
          <w:sz w:val="20"/>
          <w:szCs w:val="20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2E945C74" w14:textId="77777777" w:rsidR="00D8291A" w:rsidRDefault="00D8291A">
      <w:pPr>
        <w:jc w:val="both"/>
        <w:rPr>
          <w:color w:val="000000"/>
        </w:rPr>
      </w:pPr>
    </w:p>
    <w:p w14:paraId="0CAB91E1" w14:textId="77777777" w:rsidR="00D8291A" w:rsidRDefault="00000000">
      <w:pPr>
        <w:ind w:firstLine="709"/>
        <w:contextualSpacing/>
        <w:jc w:val="both"/>
      </w:pPr>
      <w:r>
        <w:t xml:space="preserve"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 </w:t>
      </w:r>
    </w:p>
    <w:p w14:paraId="2D082002" w14:textId="77777777" w:rsidR="00D8291A" w:rsidRDefault="00000000">
      <w:pPr>
        <w:ind w:firstLine="709"/>
        <w:contextualSpacing/>
        <w:jc w:val="both"/>
      </w:pPr>
      <w:r>
        <w:t>4.1. Действия, предусмотренные п.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п. 4.1 настоящего Согласия на обработку персональных данных</w:t>
      </w:r>
      <w:r>
        <w:rPr>
          <w:color w:val="000000"/>
          <w:shd w:val="clear" w:color="auto" w:fill="FFFFFF"/>
        </w:rPr>
        <w:t>.</w:t>
      </w:r>
    </w:p>
    <w:p w14:paraId="2BC0BA34" w14:textId="77777777" w:rsidR="00D8291A" w:rsidRDefault="00000000">
      <w:pPr>
        <w:pStyle w:val="ConsPlusNormal"/>
        <w:ind w:firstLine="540"/>
        <w:jc w:val="both"/>
      </w:pPr>
      <w:r>
        <w:t xml:space="preserve">Сведения об информационных ресурсах, сервисах, посредством которых оператор будет осуществлять смешанную и автоматизированную обработку персональных данных </w:t>
      </w:r>
      <w:r>
        <w:rPr>
          <w:i/>
          <w:iCs/>
        </w:rPr>
        <w:t>(приводятся примеры, перечень ресурсов может быть изменен)</w:t>
      </w:r>
      <w:r>
        <w:t>:</w:t>
      </w:r>
    </w:p>
    <w:p w14:paraId="1BB42FB0" w14:textId="77777777" w:rsidR="00D8291A" w:rsidRDefault="00D8291A">
      <w:pPr>
        <w:pStyle w:val="ConsPlusNormal"/>
        <w:jc w:val="both"/>
      </w:pPr>
    </w:p>
    <w:p w14:paraId="6A9641C3" w14:textId="77777777" w:rsidR="00D8291A" w:rsidRDefault="00000000">
      <w:pPr>
        <w:pStyle w:val="ConsPlusNormal"/>
        <w:ind w:firstLine="540"/>
        <w:jc w:val="center"/>
        <w:rPr>
          <w:i/>
          <w:iCs/>
        </w:rPr>
      </w:pPr>
      <w:r>
        <w:rPr>
          <w:b/>
          <w:bCs/>
        </w:rPr>
        <w:t>Таблица № 1</w:t>
      </w:r>
      <w:r>
        <w:t xml:space="preserve"> </w:t>
      </w:r>
      <w:r>
        <w:rPr>
          <w:i/>
          <w:iCs/>
        </w:rPr>
        <w:t>«Перечень информационных ресурсов и сервисов, используемых для обработки персональных данных»</w:t>
      </w:r>
    </w:p>
    <w:p w14:paraId="2165B2FA" w14:textId="77777777" w:rsidR="00D8291A" w:rsidRDefault="00D8291A">
      <w:pPr>
        <w:pStyle w:val="ConsPlusNormal"/>
        <w:jc w:val="both"/>
        <w:rPr>
          <w:i/>
          <w:iCs/>
        </w:rPr>
      </w:pPr>
    </w:p>
    <w:tbl>
      <w:tblPr>
        <w:tblW w:w="5000" w:type="pct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6309"/>
        <w:gridCol w:w="3407"/>
      </w:tblGrid>
      <w:tr w:rsidR="00D8291A" w14:paraId="0E6CC1FE" w14:textId="77777777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8FF231" w14:textId="77777777" w:rsidR="00D8291A" w:rsidRDefault="0000000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4B25AF" w14:textId="77777777" w:rsidR="00D8291A" w:rsidRDefault="0000000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162EB" w14:textId="77777777" w:rsidR="00D8291A" w:rsidRDefault="00000000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D8291A" w14:paraId="14009FE8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AE10C" w14:textId="77777777" w:rsidR="00D8291A" w:rsidRDefault="00D8291A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76E8" w14:textId="77777777" w:rsidR="00D82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https://www.elibrary.ru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6B57" w14:textId="77777777" w:rsidR="00D8291A" w:rsidRDefault="00000000">
            <w:pPr>
              <w:contextualSpacing/>
            </w:pPr>
            <w:r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D8291A" w14:paraId="0EFBCCD2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033CB4" w14:textId="77777777" w:rsidR="00D8291A" w:rsidRDefault="00D8291A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C9CA" w14:textId="77777777" w:rsidR="00D82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  <w:lang w:val="en-US"/>
              </w:rPr>
              <w:t>scopus</w:t>
            </w:r>
            <w:r>
              <w:rPr>
                <w:sz w:val="20"/>
                <w:szCs w:val="20"/>
              </w:rPr>
              <w:t>.com/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2BA" w14:textId="77777777" w:rsidR="00D8291A" w:rsidRDefault="00000000">
            <w:pPr>
              <w:contextualSpacing/>
            </w:pPr>
            <w:r>
              <w:rPr>
                <w:sz w:val="20"/>
                <w:szCs w:val="20"/>
              </w:rPr>
              <w:t xml:space="preserve"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</w:t>
            </w:r>
            <w:r>
              <w:rPr>
                <w:sz w:val="20"/>
                <w:szCs w:val="20"/>
              </w:rPr>
              <w:lastRenderedPageBreak/>
              <w:t>систематизация, архивирование, хранение, блокирование, удаление, уничтожение.</w:t>
            </w:r>
          </w:p>
          <w:p w14:paraId="493EF2F7" w14:textId="77777777" w:rsidR="00D8291A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существляется трансграничная передача данных в международных реферативных базах данных и системах цитирования.</w:t>
            </w:r>
          </w:p>
        </w:tc>
      </w:tr>
      <w:tr w:rsidR="00D8291A" w14:paraId="5D04CDBF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ED401F" w14:textId="77777777" w:rsidR="00D8291A" w:rsidRDefault="00D8291A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C910" w14:textId="29EAC32C" w:rsidR="00D8291A" w:rsidRPr="00F85021" w:rsidRDefault="00F85021">
            <w:pPr>
              <w:snapToGrid w:val="0"/>
              <w:jc w:val="center"/>
              <w:rPr>
                <w:sz w:val="20"/>
                <w:szCs w:val="20"/>
              </w:rPr>
            </w:pPr>
            <w:r w:rsidRPr="00F85021">
              <w:rPr>
                <w:sz w:val="20"/>
                <w:szCs w:val="20"/>
              </w:rPr>
              <w:t>https://journals.rcsi.science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68EA" w14:textId="53FF80D3" w:rsidR="00D8291A" w:rsidRDefault="00F85021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</w:tbl>
    <w:p w14:paraId="1C55F23A" w14:textId="77777777" w:rsidR="00D8291A" w:rsidRDefault="00D8291A">
      <w:pPr>
        <w:contextualSpacing/>
        <w:jc w:val="both"/>
      </w:pPr>
    </w:p>
    <w:p w14:paraId="2B34660D" w14:textId="6AF117A8" w:rsidR="00D8291A" w:rsidRDefault="00000000" w:rsidP="00F81C8F">
      <w:pPr>
        <w:ind w:firstLine="709"/>
        <w:contextualSpacing/>
        <w:jc w:val="both"/>
        <w:rPr>
          <w:sz w:val="20"/>
          <w:szCs w:val="20"/>
          <w:shd w:val="clear" w:color="auto" w:fill="FFFFFF"/>
        </w:rPr>
      </w:pPr>
      <w:r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</w:t>
      </w:r>
      <w:r w:rsidR="00F81C8F">
        <w:rPr>
          <w:shd w:val="clear" w:color="auto" w:fill="FFFFFF"/>
        </w:rPr>
        <w:t xml:space="preserve">научного журнала </w:t>
      </w:r>
      <w:r w:rsidR="00F81C8F" w:rsidRPr="00F81C8F">
        <w:rPr>
          <w:shd w:val="clear" w:color="auto" w:fill="FFFFFF"/>
        </w:rPr>
        <w:t>«FOOD METAENGINEERING / ПИЩЕВАЯ МЕТАИНЖЕНЕРИЯ»</w:t>
      </w:r>
      <w:r>
        <w:rPr>
          <w:shd w:val="clear" w:color="auto" w:fill="FFFFFF"/>
        </w:rPr>
        <w:t>.</w:t>
      </w:r>
    </w:p>
    <w:p w14:paraId="143BCCB4" w14:textId="77777777" w:rsidR="00D8291A" w:rsidRDefault="00000000">
      <w:pPr>
        <w:ind w:firstLine="709"/>
        <w:contextualSpacing/>
        <w:jc w:val="both"/>
        <w:rPr>
          <w:i/>
          <w:iCs/>
          <w:shd w:val="clear" w:color="auto" w:fill="FFFFFF"/>
        </w:rPr>
      </w:pPr>
      <w:r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2006 г. № 152-ФЗ «О персональных данных» в соответствии 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5528CFE9" w14:textId="77777777" w:rsidR="00D8291A" w:rsidRDefault="00000000">
      <w:pPr>
        <w:ind w:firstLine="708"/>
        <w:jc w:val="both"/>
      </w:pPr>
      <w:r>
        <w:t>6. Настоящее Согласие действует с момента его подписания до момента отзыва в письменной форме</w:t>
      </w:r>
      <w:bookmarkStart w:id="0" w:name="Par0"/>
      <w:bookmarkEnd w:id="0"/>
      <w:r>
        <w:t>. 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27 июля 2006 г.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19BCF22B" w14:textId="77777777" w:rsidR="00D8291A" w:rsidRDefault="00D8291A"/>
    <w:p w14:paraId="00A30AE8" w14:textId="77777777" w:rsidR="00D8291A" w:rsidRDefault="00D8291A"/>
    <w:p w14:paraId="09E60B00" w14:textId="77777777" w:rsidR="00D8291A" w:rsidRDefault="00D8291A"/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D8291A" w14:paraId="12D648CE" w14:textId="77777777">
        <w:tc>
          <w:tcPr>
            <w:tcW w:w="4928" w:type="dxa"/>
            <w:tcBorders>
              <w:bottom w:val="single" w:sz="4" w:space="0" w:color="000000"/>
            </w:tcBorders>
          </w:tcPr>
          <w:p w14:paraId="5940B2A0" w14:textId="77777777" w:rsidR="00D8291A" w:rsidRDefault="00D8291A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22118F3D" w14:textId="77777777" w:rsidR="00D8291A" w:rsidRDefault="00D8291A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6B0D08F" w14:textId="77777777" w:rsidR="00D8291A" w:rsidRDefault="00D8291A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183DB6AC" w14:textId="77777777" w:rsidR="00D8291A" w:rsidRDefault="00D8291A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295AB38" w14:textId="77777777" w:rsidR="00D8291A" w:rsidRDefault="00D8291A">
            <w:pPr>
              <w:snapToGrid w:val="0"/>
              <w:rPr>
                <w:sz w:val="23"/>
                <w:szCs w:val="23"/>
              </w:rPr>
            </w:pPr>
          </w:p>
        </w:tc>
      </w:tr>
      <w:tr w:rsidR="00D8291A" w14:paraId="45D727D3" w14:textId="77777777">
        <w:tc>
          <w:tcPr>
            <w:tcW w:w="4928" w:type="dxa"/>
            <w:tcBorders>
              <w:top w:val="single" w:sz="4" w:space="0" w:color="000000"/>
            </w:tcBorders>
          </w:tcPr>
          <w:p w14:paraId="41B3C8EC" w14:textId="77777777" w:rsidR="00D8291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</w:tcPr>
          <w:p w14:paraId="292FE784" w14:textId="77777777" w:rsidR="00D8291A" w:rsidRDefault="00D8291A">
            <w:pPr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DD18E5E" w14:textId="77777777" w:rsidR="00D8291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B4F76B3" w14:textId="77777777" w:rsidR="00D8291A" w:rsidRDefault="00D8291A">
            <w:pPr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289A6F8" w14:textId="77777777" w:rsidR="00D8291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14:paraId="6A1F982D" w14:textId="77777777" w:rsidR="00D8291A" w:rsidRDefault="00D8291A">
      <w:pPr>
        <w:rPr>
          <w:color w:val="000000"/>
          <w:sz w:val="26"/>
          <w:szCs w:val="26"/>
          <w:lang w:val="en-US"/>
        </w:rPr>
      </w:pPr>
    </w:p>
    <w:sectPr w:rsidR="00D8291A">
      <w:headerReference w:type="default" r:id="rId7"/>
      <w:headerReference w:type="first" r:id="rId8"/>
      <w:pgSz w:w="11906" w:h="16838"/>
      <w:pgMar w:top="1134" w:right="567" w:bottom="862" w:left="1134" w:header="708" w:footer="0" w:gutter="0"/>
      <w:cols w:space="720"/>
      <w:formProt w:val="0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700A" w14:textId="77777777" w:rsidR="00E67205" w:rsidRDefault="00E67205">
      <w:r>
        <w:separator/>
      </w:r>
    </w:p>
  </w:endnote>
  <w:endnote w:type="continuationSeparator" w:id="0">
    <w:p w14:paraId="77481EA6" w14:textId="77777777" w:rsidR="00E67205" w:rsidRDefault="00E6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B3DF" w14:textId="77777777" w:rsidR="00E67205" w:rsidRDefault="00E67205">
      <w:r>
        <w:separator/>
      </w:r>
    </w:p>
  </w:footnote>
  <w:footnote w:type="continuationSeparator" w:id="0">
    <w:p w14:paraId="57C147A7" w14:textId="77777777" w:rsidR="00E67205" w:rsidRDefault="00E6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3D5B" w14:textId="77777777" w:rsidR="00D8291A" w:rsidRDefault="00000000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782F9BF7" wp14:editId="557F40A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E00C21" w14:textId="77777777" w:rsidR="00D8291A" w:rsidRDefault="00000000">
                          <w:pPr>
                            <w:pStyle w:val="af0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F9BF7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o:allowincell="f" stroked="f">
              <v:fill opacity="0"/>
              <v:textbox inset="0,0,0,0">
                <w:txbxContent>
                  <w:p w14:paraId="0DE00C21" w14:textId="77777777" w:rsidR="00D8291A" w:rsidRDefault="00000000">
                    <w:pPr>
                      <w:pStyle w:val="af0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F1BF" w14:textId="77777777" w:rsidR="00D8291A" w:rsidRDefault="00D8291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5CE"/>
    <w:multiLevelType w:val="multilevel"/>
    <w:tmpl w:val="0616D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061C51"/>
    <w:multiLevelType w:val="multilevel"/>
    <w:tmpl w:val="FD66D3C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1197342">
    <w:abstractNumId w:val="0"/>
  </w:num>
  <w:num w:numId="2" w16cid:durableId="14158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1A"/>
    <w:rsid w:val="002E236D"/>
    <w:rsid w:val="0046020F"/>
    <w:rsid w:val="00B1394E"/>
    <w:rsid w:val="00B8393C"/>
    <w:rsid w:val="00D8291A"/>
    <w:rsid w:val="00E552CB"/>
    <w:rsid w:val="00E67205"/>
    <w:rsid w:val="00F81C8F"/>
    <w:rsid w:val="00F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5277"/>
  <w15:docId w15:val="{DF796CC7-9F04-44F6-B6DE-F5350320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  <w:rPr>
      <w:rFonts w:ascii="Times New Roman" w:eastAsia="Calibri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color w:val="000000"/>
      <w:kern w:val="2"/>
      <w:sz w:val="24"/>
      <w:szCs w:val="20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color w:val="000000"/>
      <w:kern w:val="2"/>
      <w:sz w:val="24"/>
      <w:szCs w:val="20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bCs/>
      <w:color w:val="0000FF"/>
      <w:kern w:val="2"/>
      <w:sz w:val="22"/>
      <w:szCs w:val="22"/>
      <w:lang w:val="ru-RU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color w:val="0000FF"/>
      <w:kern w:val="2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f">
    <w:name w:val="f"/>
    <w:basedOn w:val="a0"/>
    <w:qFormat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</w:style>
  <w:style w:type="character" w:styleId="a7">
    <w:name w:val="Unresolved Mention"/>
    <w:qFormat/>
    <w:rPr>
      <w:color w:val="605E5C"/>
      <w:shd w:val="clear" w:color="auto" w:fill="E1DFDD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a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  <w:jc w:val="both"/>
    </w:pPr>
    <w:rPr>
      <w:rFonts w:eastAsia="Calibri"/>
      <w:color w:val="000000"/>
      <w:sz w:val="26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f1">
    <w:name w:val="annotation text"/>
    <w:basedOn w:val="a"/>
    <w:qFormat/>
    <w:rPr>
      <w:sz w:val="20"/>
      <w:szCs w:val="20"/>
    </w:rPr>
  </w:style>
  <w:style w:type="paragraph" w:styleId="af2">
    <w:name w:val="annotation subject"/>
    <w:basedOn w:val="af1"/>
    <w:next w:val="af1"/>
    <w:qFormat/>
    <w:rPr>
      <w:b/>
      <w:bCs/>
    </w:rPr>
  </w:style>
  <w:style w:type="paragraph" w:styleId="af3">
    <w:name w:val="Revision"/>
    <w:qFormat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subject/>
  <dc:creator>User</dc:creator>
  <dc:description/>
  <cp:lastModifiedBy>A R</cp:lastModifiedBy>
  <cp:revision>3</cp:revision>
  <cp:lastPrinted>2021-03-04T14:59:00Z</cp:lastPrinted>
  <dcterms:created xsi:type="dcterms:W3CDTF">2023-07-05T10:07:00Z</dcterms:created>
  <dcterms:modified xsi:type="dcterms:W3CDTF">2025-08-08T11:24:00Z</dcterms:modified>
  <dc:language>en-US</dc:language>
</cp:coreProperties>
</file>